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 xml:space="preserve">Idioms: Pairs of </w:t>
      </w:r>
      <w:r w:rsidR="0001432F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A</w:t>
      </w: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djectives</w:t>
      </w:r>
    </w:p>
    <w:p w:rsidR="00397CB1" w:rsidRDefault="00397CB1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CE11ED">
        <w:rPr>
          <w:rFonts w:ascii="Times New Roman" w:hAnsi="Times New Roman"/>
          <w:i/>
          <w:sz w:val="24"/>
          <w:szCs w:val="24"/>
          <w:lang w:val="en-US"/>
        </w:rPr>
        <w:t>Solve these anagrams.</w:t>
      </w:r>
    </w:p>
    <w:p w:rsidR="004D004A" w:rsidRPr="004D004A" w:rsidRDefault="004D004A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D004A" w:rsidRPr="0001432F" w:rsidRDefault="00397CB1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CE11ED">
        <w:rPr>
          <w:rFonts w:ascii="Times New Roman" w:hAnsi="Times New Roman"/>
          <w:b/>
          <w:sz w:val="24"/>
          <w:szCs w:val="24"/>
          <w:lang w:val="en-US"/>
        </w:rPr>
        <w:t xml:space="preserve">CATINNIE </w:t>
      </w:r>
      <w:r w:rsidR="00E0105B" w:rsidRPr="0001432F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CE11ED">
        <w:rPr>
          <w:rFonts w:ascii="Times New Roman" w:hAnsi="Times New Roman"/>
          <w:b/>
          <w:sz w:val="24"/>
          <w:szCs w:val="24"/>
          <w:lang w:val="en-US"/>
        </w:rPr>
        <w:t>NMDROE</w:t>
      </w:r>
      <w:r w:rsidR="00E0105B" w:rsidRPr="0001432F">
        <w:rPr>
          <w:rFonts w:ascii="Times New Roman" w:hAnsi="Times New Roman"/>
          <w:b/>
          <w:sz w:val="24"/>
          <w:szCs w:val="24"/>
          <w:lang w:val="en-US"/>
        </w:rPr>
        <w:tab/>
        <w:t xml:space="preserve"> </w:t>
      </w:r>
    </w:p>
    <w:p w:rsidR="004D004A" w:rsidRPr="0001432F" w:rsidRDefault="004D004A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E0105B" w:rsidRPr="0001432F" w:rsidRDefault="0001432F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____________________________________________</w:t>
      </w:r>
    </w:p>
    <w:p w:rsidR="004D004A" w:rsidRPr="00CE11ED" w:rsidRDefault="004D004A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4D004A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CE11ED">
        <w:rPr>
          <w:rFonts w:ascii="Times New Roman" w:hAnsi="Times New Roman"/>
          <w:b/>
          <w:sz w:val="24"/>
          <w:szCs w:val="24"/>
          <w:lang w:val="en-US"/>
        </w:rPr>
        <w:t>ROF</w:t>
      </w:r>
      <w:r w:rsidR="007C704C" w:rsidRPr="000143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E11ED">
        <w:rPr>
          <w:rFonts w:ascii="Times New Roman" w:hAnsi="Times New Roman"/>
          <w:b/>
          <w:sz w:val="24"/>
          <w:szCs w:val="24"/>
          <w:lang w:val="en-US"/>
        </w:rPr>
        <w:t>TEBTER</w:t>
      </w:r>
      <w:r w:rsidR="007C704C" w:rsidRPr="000143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E11ED">
        <w:rPr>
          <w:rFonts w:ascii="Times New Roman" w:hAnsi="Times New Roman"/>
          <w:sz w:val="24"/>
          <w:szCs w:val="24"/>
          <w:lang w:val="en-US"/>
        </w:rPr>
        <w:t>or</w:t>
      </w:r>
      <w:r w:rsidR="007C704C" w:rsidRPr="000143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E11ED">
        <w:rPr>
          <w:rFonts w:ascii="Times New Roman" w:hAnsi="Times New Roman"/>
          <w:b/>
          <w:sz w:val="24"/>
          <w:szCs w:val="24"/>
          <w:lang w:val="en-US"/>
        </w:rPr>
        <w:t xml:space="preserve">ROF ESWRO </w:t>
      </w:r>
    </w:p>
    <w:p w:rsidR="004D004A" w:rsidRDefault="004D004A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1432F" w:rsidRPr="0001432F" w:rsidRDefault="0001432F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____________________________________________</w:t>
      </w:r>
    </w:p>
    <w:p w:rsidR="00E0105B" w:rsidRPr="004D004A" w:rsidRDefault="00E0105B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2736A7" w:rsidRDefault="002736A7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397CB1" w:rsidRDefault="00397CB1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Idioms: Pairs of Nouns</w:t>
      </w: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CE11ED">
        <w:rPr>
          <w:rFonts w:ascii="Times New Roman" w:hAnsi="Times New Roman"/>
          <w:i/>
          <w:sz w:val="24"/>
          <w:szCs w:val="24"/>
          <w:lang w:val="en-US"/>
        </w:rPr>
        <w:t>Circle the correct option.</w:t>
      </w:r>
    </w:p>
    <w:p w:rsidR="004D004A" w:rsidRPr="004D004A" w:rsidRDefault="004D004A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CE11ED">
        <w:rPr>
          <w:rFonts w:ascii="Times New Roman" w:hAnsi="Times New Roman"/>
          <w:sz w:val="24"/>
          <w:szCs w:val="24"/>
          <w:lang w:val="en-US"/>
        </w:rPr>
        <w:t>Bed and Breakfast</w:t>
      </w:r>
      <w:r w:rsidR="008A02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11ED">
        <w:rPr>
          <w:rFonts w:ascii="Times New Roman" w:hAnsi="Times New Roman"/>
          <w:sz w:val="24"/>
          <w:szCs w:val="24"/>
          <w:lang w:val="en-US"/>
        </w:rPr>
        <w:t>/ Breakfast and Bed</w:t>
      </w:r>
    </w:p>
    <w:p w:rsidR="00397CB1" w:rsidRPr="00CE11ED" w:rsidRDefault="00397CB1" w:rsidP="00ED1D6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CE11ED">
        <w:rPr>
          <w:rFonts w:ascii="Times New Roman" w:hAnsi="Times New Roman"/>
          <w:sz w:val="24"/>
          <w:szCs w:val="24"/>
          <w:lang w:val="en-US"/>
        </w:rPr>
        <w:t>Friend or Foe</w:t>
      </w:r>
      <w:r w:rsidR="008A02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11ED">
        <w:rPr>
          <w:rFonts w:ascii="Times New Roman" w:hAnsi="Times New Roman"/>
          <w:sz w:val="24"/>
          <w:szCs w:val="24"/>
          <w:lang w:val="en-US"/>
        </w:rPr>
        <w:t>/ Foe or Friend</w:t>
      </w:r>
    </w:p>
    <w:p w:rsidR="00397CB1" w:rsidRPr="00CE11ED" w:rsidRDefault="00397CB1" w:rsidP="00ED1D6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CE11ED">
        <w:rPr>
          <w:rFonts w:ascii="Times New Roman" w:hAnsi="Times New Roman"/>
          <w:sz w:val="24"/>
          <w:szCs w:val="24"/>
          <w:lang w:val="en-US"/>
        </w:rPr>
        <w:t>Soul and Heart</w:t>
      </w:r>
      <w:r w:rsidR="008A02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11ED">
        <w:rPr>
          <w:rFonts w:ascii="Times New Roman" w:hAnsi="Times New Roman"/>
          <w:sz w:val="24"/>
          <w:szCs w:val="24"/>
          <w:lang w:val="en-US"/>
        </w:rPr>
        <w:t>/ Heart and Soul</w:t>
      </w:r>
    </w:p>
    <w:p w:rsidR="00397CB1" w:rsidRPr="00CE11ED" w:rsidRDefault="00397CB1" w:rsidP="00ED1D6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CE11ED">
        <w:rPr>
          <w:rFonts w:ascii="Times New Roman" w:hAnsi="Times New Roman"/>
          <w:sz w:val="24"/>
          <w:szCs w:val="24"/>
          <w:lang w:val="en-US"/>
        </w:rPr>
        <w:t>Earth and Heaven</w:t>
      </w:r>
      <w:r w:rsidR="008A02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11ED">
        <w:rPr>
          <w:rFonts w:ascii="Times New Roman" w:hAnsi="Times New Roman"/>
          <w:sz w:val="24"/>
          <w:szCs w:val="24"/>
          <w:lang w:val="en-US"/>
        </w:rPr>
        <w:t>/Heaven and Earth</w:t>
      </w: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2736A7" w:rsidRDefault="002736A7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Idioms: Collective Noun Phrases</w:t>
      </w:r>
    </w:p>
    <w:p w:rsidR="00397CB1" w:rsidRDefault="00397CB1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CE11ED">
        <w:rPr>
          <w:rFonts w:ascii="Times New Roman" w:hAnsi="Times New Roman"/>
          <w:i/>
          <w:sz w:val="24"/>
          <w:szCs w:val="24"/>
          <w:lang w:val="en-US"/>
        </w:rPr>
        <w:t>Fill in the sentences with the words in the box.</w:t>
      </w:r>
    </w:p>
    <w:p w:rsidR="004D004A" w:rsidRDefault="00631192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631192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17.25pt;margin-top:10.65pt;width:201.3pt;height:3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">
            <v:textbox>
              <w:txbxContent>
                <w:p w:rsidR="00E0105B" w:rsidRPr="00F43A0E" w:rsidRDefault="00E0105B" w:rsidP="009B6F25">
                  <w:pPr>
                    <w:spacing w:line="360" w:lineRule="auto"/>
                    <w:jc w:val="center"/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</w:pPr>
                  <w:r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School</w:t>
                  </w:r>
                  <w:r w:rsidR="0001432F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</w:t>
                  </w:r>
                  <w:r w:rsidR="0001432F"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</w:t>
                  </w:r>
                  <w:r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Colony</w:t>
                  </w:r>
                  <w:r w:rsidR="0001432F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</w:t>
                  </w:r>
                  <w:r w:rsidR="0001432F"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</w:t>
                  </w:r>
                  <w:r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Herd</w:t>
                  </w:r>
                  <w:r w:rsidR="0001432F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</w:t>
                  </w:r>
                  <w:r w:rsidR="0001432F"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</w:t>
                  </w:r>
                  <w:r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Swarm</w:t>
                  </w:r>
                  <w:r w:rsidR="0001432F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 </w:t>
                  </w:r>
                  <w:r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Drove</w:t>
                  </w:r>
                  <w:r w:rsidR="0001432F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Litter</w:t>
                  </w:r>
                  <w:r w:rsidR="0001432F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Pack</w:t>
                  </w:r>
                  <w:r w:rsidR="0001432F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Flock</w:t>
                  </w:r>
                  <w:r w:rsidR="0001432F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F</w:t>
                  </w:r>
                  <w:r w:rsidRPr="00F43A0E">
                    <w:rPr>
                      <w:rFonts w:ascii="Eras Bold ITC" w:hAnsi="Eras Bold ITC"/>
                      <w:sz w:val="18"/>
                      <w:szCs w:val="18"/>
                      <w:lang w:val="en-US"/>
                    </w:rPr>
                    <w:t>light</w:t>
                  </w:r>
                </w:p>
              </w:txbxContent>
            </v:textbox>
          </v:shape>
        </w:pict>
      </w:r>
    </w:p>
    <w:p w:rsidR="004D004A" w:rsidRPr="004D004A" w:rsidRDefault="004D004A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0105B" w:rsidRPr="004D004A" w:rsidRDefault="00E0105B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0105B" w:rsidRPr="004D004A" w:rsidRDefault="00E0105B" w:rsidP="00ED1D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D004A" w:rsidRPr="004D004A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>A_________</w:t>
      </w:r>
      <w:r w:rsidR="007C704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D004A">
        <w:rPr>
          <w:rFonts w:ascii="Times New Roman" w:hAnsi="Times New Roman"/>
          <w:b/>
          <w:sz w:val="24"/>
          <w:szCs w:val="24"/>
          <w:lang w:val="en-US"/>
        </w:rPr>
        <w:t>of ants</w:t>
      </w:r>
    </w:p>
    <w:p w:rsidR="00E0105B" w:rsidRPr="004D004A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 xml:space="preserve">A_________ of cattle </w:t>
      </w:r>
    </w:p>
    <w:p w:rsidR="00E0105B" w:rsidRPr="004D004A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>A_________ of birds</w:t>
      </w:r>
    </w:p>
    <w:p w:rsidR="00E0105B" w:rsidRPr="004D004A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>A_________ of sheep</w:t>
      </w:r>
    </w:p>
    <w:p w:rsidR="00E0105B" w:rsidRPr="004D004A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>A_________ of pigs</w:t>
      </w:r>
    </w:p>
    <w:p w:rsidR="00E0105B" w:rsidRPr="004D004A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>A_________ of puppies</w:t>
      </w:r>
    </w:p>
    <w:p w:rsidR="00E0105B" w:rsidRPr="004D004A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>A_________ of wolves</w:t>
      </w:r>
    </w:p>
    <w:p w:rsidR="00E0105B" w:rsidRPr="004D004A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>A_________ of bees</w:t>
      </w:r>
    </w:p>
    <w:p w:rsidR="00E0105B" w:rsidRDefault="00E0105B" w:rsidP="00ED1D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004A">
        <w:rPr>
          <w:rFonts w:ascii="Times New Roman" w:hAnsi="Times New Roman"/>
          <w:b/>
          <w:sz w:val="24"/>
          <w:szCs w:val="24"/>
          <w:lang w:val="en-US"/>
        </w:rPr>
        <w:t>A_________ of dolphins</w:t>
      </w:r>
    </w:p>
    <w:p w:rsidR="004D004A" w:rsidRPr="004D004A" w:rsidRDefault="004D004A" w:rsidP="00ED1D6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736A7" w:rsidRDefault="002736A7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Idioms: Compound Adjectives</w:t>
      </w:r>
    </w:p>
    <w:p w:rsidR="004D004A" w:rsidRPr="004D004A" w:rsidRDefault="004D004A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0105B" w:rsidRDefault="00E0105B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>These adjectives are always made up of hyphenated words. Here are two typical examples in current use.</w:t>
      </w:r>
    </w:p>
    <w:p w:rsidR="004D004A" w:rsidRPr="004D004A" w:rsidRDefault="004D004A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0105B" w:rsidRDefault="00E0105B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lastRenderedPageBreak/>
        <w:t xml:space="preserve">_____________________________ </w:t>
      </w:r>
      <w:proofErr w:type="gramStart"/>
      <w:r w:rsidRPr="004D004A">
        <w:rPr>
          <w:rFonts w:ascii="Times New Roman" w:hAnsi="Times New Roman"/>
          <w:sz w:val="24"/>
          <w:szCs w:val="24"/>
          <w:lang w:val="en-US"/>
        </w:rPr>
        <w:t>driver</w:t>
      </w:r>
      <w:proofErr w:type="gramEnd"/>
      <w:r w:rsidRPr="004D004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4D004A" w:rsidRPr="004D004A" w:rsidRDefault="004D004A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0105B" w:rsidRDefault="00E0105B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 xml:space="preserve">_____________________________ </w:t>
      </w:r>
      <w:proofErr w:type="gramStart"/>
      <w:r w:rsidRPr="004D004A">
        <w:rPr>
          <w:rFonts w:ascii="Times New Roman" w:hAnsi="Times New Roman"/>
          <w:sz w:val="24"/>
          <w:szCs w:val="24"/>
          <w:lang w:val="en-US"/>
        </w:rPr>
        <w:t>job</w:t>
      </w:r>
      <w:proofErr w:type="gramEnd"/>
      <w:r w:rsidRPr="004D004A">
        <w:rPr>
          <w:rFonts w:ascii="Times New Roman" w:hAnsi="Times New Roman"/>
          <w:sz w:val="24"/>
          <w:szCs w:val="24"/>
          <w:lang w:val="en-US"/>
        </w:rPr>
        <w:t>.</w:t>
      </w:r>
    </w:p>
    <w:p w:rsidR="004D004A" w:rsidRPr="004D004A" w:rsidRDefault="004D004A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4D004A" w:rsidRDefault="004D004A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Idioms: Adjectives and Noun phrases</w:t>
      </w:r>
    </w:p>
    <w:p w:rsidR="004D004A" w:rsidRPr="004D004A" w:rsidRDefault="004D004A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CE11ED">
        <w:rPr>
          <w:rFonts w:ascii="Times New Roman" w:hAnsi="Times New Roman"/>
          <w:i/>
          <w:sz w:val="24"/>
          <w:szCs w:val="24"/>
          <w:lang w:val="en-US"/>
        </w:rPr>
        <w:t>Match the two halves.</w:t>
      </w:r>
    </w:p>
    <w:p w:rsidR="004D004A" w:rsidRPr="004D004A" w:rsidRDefault="004D004A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0105B" w:rsidRPr="004D004A" w:rsidRDefault="00E0105B" w:rsidP="00ED1D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 xml:space="preserve">An iron </w:t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Pr="004D004A">
        <w:rPr>
          <w:rFonts w:ascii="Times New Roman" w:hAnsi="Times New Roman"/>
          <w:sz w:val="24"/>
          <w:szCs w:val="24"/>
          <w:lang w:val="en-US"/>
        </w:rPr>
        <w:t>A</w:t>
      </w:r>
      <w:r w:rsidR="008A0288">
        <w:rPr>
          <w:rFonts w:ascii="Times New Roman" w:hAnsi="Times New Roman"/>
          <w:sz w:val="24"/>
          <w:szCs w:val="24"/>
          <w:lang w:val="en-US"/>
        </w:rPr>
        <w:t>.</w:t>
      </w:r>
      <w:r w:rsidR="008A0288" w:rsidRPr="004D00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004A">
        <w:rPr>
          <w:rFonts w:ascii="Times New Roman" w:hAnsi="Times New Roman"/>
          <w:sz w:val="24"/>
          <w:szCs w:val="24"/>
          <w:lang w:val="en-US"/>
        </w:rPr>
        <w:t>Blanket</w:t>
      </w:r>
    </w:p>
    <w:p w:rsidR="00E0105B" w:rsidRPr="004D004A" w:rsidRDefault="00E0105B" w:rsidP="00ED1D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>Second</w:t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Pr="004D004A">
        <w:rPr>
          <w:rFonts w:ascii="Times New Roman" w:hAnsi="Times New Roman"/>
          <w:sz w:val="24"/>
          <w:szCs w:val="24"/>
          <w:lang w:val="en-US"/>
        </w:rPr>
        <w:t>B</w:t>
      </w:r>
      <w:r w:rsidR="008A0288">
        <w:rPr>
          <w:rFonts w:ascii="Times New Roman" w:hAnsi="Times New Roman"/>
          <w:sz w:val="24"/>
          <w:szCs w:val="24"/>
          <w:lang w:val="en-US"/>
        </w:rPr>
        <w:t>. Tale</w:t>
      </w:r>
      <w:r w:rsidR="008A0288" w:rsidRPr="004D00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0105B" w:rsidRPr="004D004A" w:rsidRDefault="00E0105B" w:rsidP="00ED1D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>An ivory</w:t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Pr="004D004A">
        <w:rPr>
          <w:rFonts w:ascii="Times New Roman" w:hAnsi="Times New Roman"/>
          <w:sz w:val="24"/>
          <w:szCs w:val="24"/>
          <w:lang w:val="en-US"/>
        </w:rPr>
        <w:t>C</w:t>
      </w:r>
      <w:r w:rsidR="008A0288">
        <w:rPr>
          <w:rFonts w:ascii="Times New Roman" w:hAnsi="Times New Roman"/>
          <w:sz w:val="24"/>
          <w:szCs w:val="24"/>
          <w:lang w:val="en-US"/>
        </w:rPr>
        <w:t>.</w:t>
      </w:r>
      <w:r w:rsidR="008A0288" w:rsidRPr="004D00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004A">
        <w:rPr>
          <w:rFonts w:ascii="Times New Roman" w:hAnsi="Times New Roman"/>
          <w:sz w:val="24"/>
          <w:szCs w:val="24"/>
          <w:lang w:val="en-US"/>
        </w:rPr>
        <w:t>Tower</w:t>
      </w:r>
    </w:p>
    <w:p w:rsidR="00E0105B" w:rsidRPr="004D004A" w:rsidRDefault="00E0105B" w:rsidP="00ED1D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>A tall</w:t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Pr="004D004A">
        <w:rPr>
          <w:rFonts w:ascii="Times New Roman" w:hAnsi="Times New Roman"/>
          <w:sz w:val="24"/>
          <w:szCs w:val="24"/>
          <w:lang w:val="en-US"/>
        </w:rPr>
        <w:t>D</w:t>
      </w:r>
      <w:r w:rsidR="008A0288">
        <w:rPr>
          <w:rFonts w:ascii="Times New Roman" w:hAnsi="Times New Roman"/>
          <w:sz w:val="24"/>
          <w:szCs w:val="24"/>
          <w:lang w:val="en-US"/>
        </w:rPr>
        <w:t>.</w:t>
      </w:r>
      <w:r w:rsidR="007C70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004A">
        <w:rPr>
          <w:rFonts w:ascii="Times New Roman" w:hAnsi="Times New Roman"/>
          <w:sz w:val="24"/>
          <w:szCs w:val="24"/>
          <w:lang w:val="en-US"/>
        </w:rPr>
        <w:t>Thoughts</w:t>
      </w:r>
      <w:r w:rsidRPr="004D004A">
        <w:rPr>
          <w:rFonts w:ascii="Times New Roman" w:hAnsi="Times New Roman"/>
          <w:sz w:val="24"/>
          <w:szCs w:val="24"/>
          <w:lang w:val="en-US"/>
        </w:rPr>
        <w:tab/>
      </w:r>
      <w:r w:rsidRPr="004D004A">
        <w:rPr>
          <w:rFonts w:ascii="Times New Roman" w:hAnsi="Times New Roman"/>
          <w:sz w:val="24"/>
          <w:szCs w:val="24"/>
          <w:lang w:val="en-US"/>
        </w:rPr>
        <w:tab/>
      </w:r>
    </w:p>
    <w:p w:rsidR="00E0105B" w:rsidRPr="004D004A" w:rsidRDefault="00E0105B" w:rsidP="00ED1D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>A wet</w:t>
      </w:r>
      <w:r w:rsidR="007C704C">
        <w:rPr>
          <w:rFonts w:ascii="Times New Roman" w:hAnsi="Times New Roman"/>
          <w:sz w:val="24"/>
          <w:szCs w:val="24"/>
          <w:lang w:val="en-US"/>
        </w:rPr>
        <w:tab/>
      </w:r>
      <w:r w:rsidR="009406FE">
        <w:rPr>
          <w:rFonts w:ascii="Times New Roman" w:hAnsi="Times New Roman"/>
          <w:sz w:val="24"/>
          <w:szCs w:val="24"/>
          <w:lang w:val="en-US"/>
        </w:rPr>
        <w:tab/>
      </w:r>
      <w:r w:rsidR="009406FE">
        <w:rPr>
          <w:rFonts w:ascii="Times New Roman" w:hAnsi="Times New Roman"/>
          <w:sz w:val="24"/>
          <w:szCs w:val="24"/>
          <w:lang w:val="en-US"/>
        </w:rPr>
        <w:tab/>
      </w:r>
      <w:r w:rsidRPr="004D004A">
        <w:rPr>
          <w:rFonts w:ascii="Times New Roman" w:hAnsi="Times New Roman"/>
          <w:sz w:val="24"/>
          <w:szCs w:val="24"/>
          <w:lang w:val="en-US"/>
        </w:rPr>
        <w:t>E</w:t>
      </w:r>
      <w:r w:rsidR="008A028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D004A">
        <w:rPr>
          <w:rFonts w:ascii="Times New Roman" w:hAnsi="Times New Roman"/>
          <w:sz w:val="24"/>
          <w:szCs w:val="24"/>
          <w:lang w:val="en-US"/>
        </w:rPr>
        <w:t>Will</w:t>
      </w:r>
      <w:r w:rsidRPr="004D004A">
        <w:rPr>
          <w:rFonts w:ascii="Times New Roman" w:hAnsi="Times New Roman"/>
          <w:sz w:val="24"/>
          <w:szCs w:val="24"/>
          <w:lang w:val="en-US"/>
        </w:rPr>
        <w:tab/>
      </w:r>
    </w:p>
    <w:p w:rsidR="00E0105B" w:rsidRPr="004D004A" w:rsidRDefault="00E0105B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2736A7" w:rsidRDefault="002736A7" w:rsidP="00ED1D62">
      <w:pPr>
        <w:pStyle w:val="ListParagraph"/>
        <w:spacing w:after="0" w:line="240" w:lineRule="auto"/>
        <w:ind w:left="786" w:hanging="786"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397CB1" w:rsidRDefault="00397CB1" w:rsidP="00ED1D62">
      <w:pPr>
        <w:pStyle w:val="ListParagraph"/>
        <w:spacing w:after="0" w:line="240" w:lineRule="auto"/>
        <w:ind w:left="786" w:hanging="786"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Noun Phrases</w:t>
      </w:r>
    </w:p>
    <w:p w:rsidR="00397CB1" w:rsidRPr="00CE11ED" w:rsidRDefault="00397CB1" w:rsidP="00ED1D62">
      <w:pPr>
        <w:pStyle w:val="ListParagraph"/>
        <w:spacing w:after="0" w:line="240" w:lineRule="auto"/>
        <w:ind w:left="786" w:hanging="786"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397CB1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CE11ED">
        <w:rPr>
          <w:rFonts w:ascii="Times New Roman" w:hAnsi="Times New Roman"/>
          <w:i/>
          <w:sz w:val="24"/>
          <w:szCs w:val="24"/>
          <w:lang w:val="en-US"/>
        </w:rPr>
        <w:t>Finish these noun phrases.</w:t>
      </w:r>
    </w:p>
    <w:p w:rsidR="004D004A" w:rsidRPr="004D004A" w:rsidRDefault="004D004A" w:rsidP="00ED1D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E0105B" w:rsidRPr="004D004A" w:rsidRDefault="00E0105B" w:rsidP="00ED1D62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 xml:space="preserve">A bolt from </w:t>
      </w:r>
      <w:r w:rsidR="008A0288">
        <w:rPr>
          <w:rFonts w:ascii="Times New Roman" w:hAnsi="Times New Roman"/>
          <w:sz w:val="24"/>
          <w:szCs w:val="24"/>
          <w:lang w:val="en-US"/>
        </w:rPr>
        <w:t>____________________</w:t>
      </w:r>
    </w:p>
    <w:p w:rsidR="00E0105B" w:rsidRPr="004D004A" w:rsidRDefault="00E0105B" w:rsidP="00ED1D62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 xml:space="preserve">A bull in a </w:t>
      </w:r>
      <w:r w:rsidR="008A0288">
        <w:rPr>
          <w:rFonts w:ascii="Times New Roman" w:hAnsi="Times New Roman"/>
          <w:sz w:val="24"/>
          <w:szCs w:val="24"/>
          <w:lang w:val="en-US"/>
        </w:rPr>
        <w:t>____________________</w:t>
      </w:r>
    </w:p>
    <w:p w:rsidR="00E0105B" w:rsidRPr="004D004A" w:rsidRDefault="00E0105B" w:rsidP="00ED1D62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8A0288">
        <w:rPr>
          <w:rFonts w:ascii="Times New Roman" w:hAnsi="Times New Roman"/>
          <w:sz w:val="24"/>
          <w:szCs w:val="24"/>
          <w:lang w:val="en-US"/>
        </w:rPr>
        <w:t>c</w:t>
      </w:r>
      <w:r w:rsidR="008A0288" w:rsidRPr="004D004A">
        <w:rPr>
          <w:rFonts w:ascii="Times New Roman" w:hAnsi="Times New Roman"/>
          <w:sz w:val="24"/>
          <w:szCs w:val="24"/>
          <w:lang w:val="en-US"/>
        </w:rPr>
        <w:t xml:space="preserve">uckoo </w:t>
      </w:r>
      <w:r w:rsidR="008A0288">
        <w:rPr>
          <w:rFonts w:ascii="Times New Roman" w:hAnsi="Times New Roman"/>
          <w:sz w:val="24"/>
          <w:szCs w:val="24"/>
          <w:lang w:val="en-US"/>
        </w:rPr>
        <w:t>____________________</w:t>
      </w:r>
    </w:p>
    <w:p w:rsidR="00E0105B" w:rsidRPr="004D004A" w:rsidRDefault="00E0105B" w:rsidP="00ED1D62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D004A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8A0288">
        <w:rPr>
          <w:rFonts w:ascii="Times New Roman" w:hAnsi="Times New Roman"/>
          <w:sz w:val="24"/>
          <w:szCs w:val="24"/>
          <w:lang w:val="en-US"/>
        </w:rPr>
        <w:t>f</w:t>
      </w:r>
      <w:r w:rsidR="008A0288" w:rsidRPr="004D004A">
        <w:rPr>
          <w:rFonts w:ascii="Times New Roman" w:hAnsi="Times New Roman"/>
          <w:sz w:val="24"/>
          <w:szCs w:val="24"/>
          <w:lang w:val="en-US"/>
        </w:rPr>
        <w:t xml:space="preserve">eather </w:t>
      </w:r>
      <w:r w:rsidR="008A0288">
        <w:rPr>
          <w:rFonts w:ascii="Times New Roman" w:hAnsi="Times New Roman"/>
          <w:sz w:val="24"/>
          <w:szCs w:val="24"/>
          <w:lang w:val="en-US"/>
        </w:rPr>
        <w:t>____________________</w:t>
      </w:r>
    </w:p>
    <w:p w:rsidR="004D004A" w:rsidRDefault="004D004A" w:rsidP="00ED1D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2736A7" w:rsidRDefault="002736A7" w:rsidP="00ED1D62">
      <w:pPr>
        <w:spacing w:after="0" w:line="240" w:lineRule="auto"/>
        <w:contextualSpacing/>
        <w:jc w:val="both"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E0105B" w:rsidRDefault="00397CB1" w:rsidP="00ED1D62">
      <w:pPr>
        <w:spacing w:after="0" w:line="240" w:lineRule="auto"/>
        <w:contextualSpacing/>
        <w:jc w:val="both"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 xml:space="preserve">Idioms </w:t>
      </w:r>
      <w:proofErr w:type="gramStart"/>
      <w:r w:rsidR="008A0288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F</w:t>
      </w: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rom</w:t>
      </w:r>
      <w:proofErr w:type="gramEnd"/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 xml:space="preserve"> </w:t>
      </w:r>
      <w:r w:rsidR="008A0288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S</w:t>
      </w: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 xml:space="preserve">pecial </w:t>
      </w:r>
      <w:r w:rsidR="008A0288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C</w:t>
      </w:r>
      <w:r w:rsidRPr="00CE11ED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ategories</w:t>
      </w:r>
    </w:p>
    <w:p w:rsidR="008A0288" w:rsidRPr="00CE11ED" w:rsidRDefault="008A0288" w:rsidP="00ED1D62">
      <w:pPr>
        <w:spacing w:after="0" w:line="240" w:lineRule="auto"/>
        <w:contextualSpacing/>
        <w:jc w:val="both"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E0105B" w:rsidRPr="00CE11ED" w:rsidRDefault="00397CB1" w:rsidP="00ED1D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E11ED">
        <w:rPr>
          <w:rFonts w:ascii="Times New Roman" w:hAnsi="Times New Roman"/>
          <w:b/>
          <w:sz w:val="24"/>
          <w:szCs w:val="24"/>
          <w:lang w:val="en-US"/>
        </w:rPr>
        <w:t>Colours</w:t>
      </w:r>
      <w:proofErr w:type="spellEnd"/>
    </w:p>
    <w:p w:rsidR="004D004A" w:rsidRDefault="004D004A" w:rsidP="00ED1D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0105B" w:rsidRPr="00CE11ED" w:rsidRDefault="00397CB1" w:rsidP="00ED1D6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E11ED">
        <w:rPr>
          <w:rFonts w:ascii="Times New Roman" w:hAnsi="Times New Roman"/>
          <w:i/>
          <w:sz w:val="24"/>
          <w:szCs w:val="24"/>
          <w:lang w:val="en-US"/>
        </w:rPr>
        <w:t xml:space="preserve">Find expressions that contain </w:t>
      </w:r>
      <w:proofErr w:type="spellStart"/>
      <w:r w:rsidRPr="00CE11ED">
        <w:rPr>
          <w:rFonts w:ascii="Times New Roman" w:hAnsi="Times New Roman"/>
          <w:i/>
          <w:sz w:val="24"/>
          <w:szCs w:val="24"/>
          <w:lang w:val="en-US"/>
        </w:rPr>
        <w:t>colours</w:t>
      </w:r>
      <w:proofErr w:type="spellEnd"/>
      <w:r w:rsidRPr="00CE11ED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4D004A" w:rsidRPr="004D004A" w:rsidRDefault="004D004A" w:rsidP="00ED1D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/>
      </w:tblPr>
      <w:tblGrid>
        <w:gridCol w:w="2200"/>
        <w:gridCol w:w="2200"/>
        <w:gridCol w:w="2200"/>
        <w:gridCol w:w="2200"/>
      </w:tblGrid>
      <w:tr w:rsidR="00E0105B" w:rsidRPr="004D004A" w:rsidTr="00FD65C7">
        <w:trPr>
          <w:trHeight w:val="291"/>
        </w:trPr>
        <w:tc>
          <w:tcPr>
            <w:tcW w:w="2200" w:type="dxa"/>
            <w:tcBorders>
              <w:top w:val="single" w:sz="4" w:space="0" w:color="000000"/>
            </w:tcBorders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4D004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Red</w:t>
            </w: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4D004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White</w:t>
            </w: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4D004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Blue</w:t>
            </w: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4D004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Black</w:t>
            </w:r>
          </w:p>
        </w:tc>
      </w:tr>
      <w:tr w:rsidR="00E0105B" w:rsidRPr="004D004A" w:rsidTr="00FD65C7">
        <w:trPr>
          <w:trHeight w:val="279"/>
        </w:trPr>
        <w:tc>
          <w:tcPr>
            <w:tcW w:w="2200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0105B" w:rsidRPr="004D004A" w:rsidTr="00FD65C7">
        <w:trPr>
          <w:trHeight w:val="291"/>
        </w:trPr>
        <w:tc>
          <w:tcPr>
            <w:tcW w:w="2200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0105B" w:rsidRPr="004D004A" w:rsidTr="00FD65C7">
        <w:trPr>
          <w:trHeight w:val="627"/>
        </w:trPr>
        <w:tc>
          <w:tcPr>
            <w:tcW w:w="2200" w:type="dxa"/>
            <w:tcBorders>
              <w:bottom w:val="single" w:sz="4" w:space="0" w:color="000000"/>
            </w:tcBorders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E0105B" w:rsidRPr="004D004A" w:rsidRDefault="00E0105B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0105B" w:rsidRPr="00CE11ED" w:rsidRDefault="008A0288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[You can also focus on categories such as p</w:t>
      </w:r>
      <w:r w:rsidR="00397CB1" w:rsidRPr="00CE11ED">
        <w:rPr>
          <w:rFonts w:ascii="Times New Roman" w:hAnsi="Times New Roman"/>
          <w:sz w:val="24"/>
          <w:szCs w:val="24"/>
          <w:lang w:val="en-US"/>
        </w:rPr>
        <w:t xml:space="preserve">arts of the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="00397CB1" w:rsidRPr="00CE11ED">
        <w:rPr>
          <w:rFonts w:ascii="Times New Roman" w:hAnsi="Times New Roman"/>
          <w:sz w:val="24"/>
          <w:szCs w:val="24"/>
          <w:lang w:val="en-US"/>
        </w:rPr>
        <w:t xml:space="preserve">ody,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397CB1" w:rsidRPr="00CE11ED">
        <w:rPr>
          <w:rFonts w:ascii="Times New Roman" w:hAnsi="Times New Roman"/>
          <w:sz w:val="24"/>
          <w:szCs w:val="24"/>
          <w:lang w:val="en-US"/>
        </w:rPr>
        <w:t xml:space="preserve">nimals, </w:t>
      </w:r>
      <w:r>
        <w:rPr>
          <w:rFonts w:ascii="Times New Roman" w:hAnsi="Times New Roman"/>
          <w:sz w:val="24"/>
          <w:szCs w:val="24"/>
          <w:lang w:val="en-US"/>
        </w:rPr>
        <w:t>and f</w:t>
      </w:r>
      <w:r w:rsidR="00397CB1" w:rsidRPr="00CE11ED">
        <w:rPr>
          <w:rFonts w:ascii="Times New Roman" w:hAnsi="Times New Roman"/>
          <w:sz w:val="24"/>
          <w:szCs w:val="24"/>
          <w:lang w:val="en-US"/>
        </w:rPr>
        <w:t xml:space="preserve">ood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397CB1" w:rsidRPr="00CE11ED">
        <w:rPr>
          <w:rFonts w:ascii="Times New Roman" w:hAnsi="Times New Roman"/>
          <w:sz w:val="24"/>
          <w:szCs w:val="24"/>
          <w:lang w:val="en-US"/>
        </w:rPr>
        <w:t>tems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4D004A" w:rsidRPr="004D004A" w:rsidRDefault="004D004A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2736A7" w:rsidRDefault="002736A7" w:rsidP="00ED1D62">
      <w:pPr>
        <w:spacing w:after="0" w:line="240" w:lineRule="auto"/>
        <w:contextualSpacing/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</w:pPr>
    </w:p>
    <w:p w:rsidR="004D004A" w:rsidRDefault="008A0288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 xml:space="preserve">Origins of </w:t>
      </w:r>
      <w:r w:rsidRPr="008A0288">
        <w:rPr>
          <w:rFonts w:ascii="Times New Roman" w:hAnsi="Times New Roman"/>
          <w:b/>
          <w:color w:val="215868" w:themeColor="accent5" w:themeShade="80"/>
          <w:sz w:val="28"/>
          <w:szCs w:val="24"/>
          <w:lang w:val="en-US"/>
        </w:rPr>
        <w:t>Idioms</w:t>
      </w:r>
    </w:p>
    <w:p w:rsidR="008A0288" w:rsidRDefault="008A0288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E0105B" w:rsidRPr="00CE11ED" w:rsidRDefault="00397CB1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CE11ED">
        <w:rPr>
          <w:rFonts w:ascii="Times New Roman" w:hAnsi="Times New Roman"/>
          <w:sz w:val="24"/>
          <w:szCs w:val="24"/>
          <w:lang w:val="en-US"/>
        </w:rPr>
        <w:t>A very important element is to provide students with roots so they can understand the origin of idioms. This semantic approach has opened students</w:t>
      </w:r>
      <w:r w:rsidR="008A0288">
        <w:rPr>
          <w:rFonts w:ascii="Times New Roman" w:hAnsi="Times New Roman"/>
          <w:sz w:val="24"/>
          <w:szCs w:val="24"/>
          <w:lang w:val="en-US"/>
        </w:rPr>
        <w:t>’</w:t>
      </w:r>
      <w:r w:rsidRPr="00CE11ED">
        <w:rPr>
          <w:rFonts w:ascii="Times New Roman" w:hAnsi="Times New Roman"/>
          <w:sz w:val="24"/>
          <w:szCs w:val="24"/>
          <w:lang w:val="en-US"/>
        </w:rPr>
        <w:t xml:space="preserve"> minds to this topic. </w:t>
      </w:r>
      <w:r w:rsidR="00FC41ED">
        <w:rPr>
          <w:rFonts w:ascii="Times New Roman" w:hAnsi="Times New Roman"/>
          <w:sz w:val="24"/>
          <w:szCs w:val="24"/>
          <w:lang w:val="en-US"/>
        </w:rPr>
        <w:t xml:space="preserve">The data below have been </w:t>
      </w:r>
      <w:r w:rsidRPr="00CE11ED">
        <w:rPr>
          <w:rFonts w:ascii="Times New Roman" w:hAnsi="Times New Roman"/>
          <w:sz w:val="24"/>
          <w:szCs w:val="24"/>
          <w:lang w:val="en-US"/>
        </w:rPr>
        <w:t xml:space="preserve">adapted from the </w:t>
      </w:r>
      <w:r w:rsidR="00224755">
        <w:rPr>
          <w:rFonts w:ascii="Times New Roman" w:hAnsi="Times New Roman"/>
          <w:sz w:val="24"/>
          <w:szCs w:val="24"/>
          <w:lang w:val="en-US"/>
        </w:rPr>
        <w:t>bib</w:t>
      </w:r>
      <w:r w:rsidR="00683E79">
        <w:rPr>
          <w:rFonts w:ascii="Times New Roman" w:hAnsi="Times New Roman"/>
          <w:sz w:val="24"/>
          <w:szCs w:val="24"/>
          <w:lang w:val="en-US"/>
        </w:rPr>
        <w:t>l</w:t>
      </w:r>
      <w:r w:rsidR="00224755">
        <w:rPr>
          <w:rFonts w:ascii="Times New Roman" w:hAnsi="Times New Roman"/>
          <w:sz w:val="24"/>
          <w:szCs w:val="24"/>
          <w:lang w:val="en-US"/>
        </w:rPr>
        <w:t>iography</w:t>
      </w:r>
      <w:r w:rsidRPr="00CE11ED">
        <w:rPr>
          <w:rFonts w:ascii="Times New Roman" w:hAnsi="Times New Roman"/>
          <w:sz w:val="24"/>
          <w:szCs w:val="24"/>
          <w:lang w:val="en-US"/>
        </w:rPr>
        <w:t xml:space="preserve"> suggested. This activity is preceded by other activities; </w:t>
      </w:r>
      <w:r w:rsidR="004A135B">
        <w:rPr>
          <w:rFonts w:ascii="Times New Roman" w:hAnsi="Times New Roman"/>
          <w:sz w:val="24"/>
          <w:szCs w:val="24"/>
          <w:lang w:val="en-US"/>
        </w:rPr>
        <w:t>as with</w:t>
      </w:r>
      <w:r w:rsidRPr="00CE11ED">
        <w:rPr>
          <w:rFonts w:ascii="Times New Roman" w:hAnsi="Times New Roman"/>
          <w:sz w:val="24"/>
          <w:szCs w:val="24"/>
          <w:lang w:val="en-US"/>
        </w:rPr>
        <w:t xml:space="preserve"> matching </w:t>
      </w:r>
      <w:r w:rsidR="004A135B">
        <w:rPr>
          <w:rFonts w:ascii="Times New Roman" w:hAnsi="Times New Roman"/>
          <w:sz w:val="24"/>
          <w:szCs w:val="24"/>
          <w:lang w:val="en-US"/>
        </w:rPr>
        <w:t xml:space="preserve">idiom </w:t>
      </w:r>
      <w:r w:rsidRPr="00CE11ED">
        <w:rPr>
          <w:rFonts w:ascii="Times New Roman" w:hAnsi="Times New Roman"/>
          <w:sz w:val="24"/>
          <w:szCs w:val="24"/>
          <w:lang w:val="en-US"/>
        </w:rPr>
        <w:t xml:space="preserve">meanings, </w:t>
      </w:r>
      <w:r w:rsidR="004A135B">
        <w:rPr>
          <w:rFonts w:ascii="Times New Roman" w:hAnsi="Times New Roman"/>
          <w:sz w:val="24"/>
          <w:szCs w:val="24"/>
          <w:lang w:val="en-US"/>
        </w:rPr>
        <w:t xml:space="preserve">here you can </w:t>
      </w:r>
      <w:r w:rsidRPr="00CE11ED">
        <w:rPr>
          <w:rFonts w:ascii="Times New Roman" w:hAnsi="Times New Roman"/>
          <w:sz w:val="24"/>
          <w:szCs w:val="24"/>
          <w:lang w:val="en-US"/>
        </w:rPr>
        <w:t>provid</w:t>
      </w:r>
      <w:r w:rsidR="004A135B">
        <w:rPr>
          <w:rFonts w:ascii="Times New Roman" w:hAnsi="Times New Roman"/>
          <w:sz w:val="24"/>
          <w:szCs w:val="24"/>
          <w:lang w:val="en-US"/>
        </w:rPr>
        <w:t>e</w:t>
      </w:r>
      <w:r w:rsidRPr="00CE11ED">
        <w:rPr>
          <w:rFonts w:ascii="Times New Roman" w:hAnsi="Times New Roman"/>
          <w:sz w:val="24"/>
          <w:szCs w:val="24"/>
          <w:lang w:val="en-US"/>
        </w:rPr>
        <w:t xml:space="preserve"> origins </w:t>
      </w:r>
      <w:r w:rsidR="004A135B">
        <w:rPr>
          <w:rFonts w:ascii="Times New Roman" w:hAnsi="Times New Roman"/>
          <w:sz w:val="24"/>
          <w:szCs w:val="24"/>
          <w:lang w:val="en-US"/>
        </w:rPr>
        <w:t>for</w:t>
      </w:r>
      <w:r w:rsidRPr="00CE11ED">
        <w:rPr>
          <w:rFonts w:ascii="Times New Roman" w:hAnsi="Times New Roman"/>
          <w:sz w:val="24"/>
          <w:szCs w:val="24"/>
          <w:lang w:val="en-US"/>
        </w:rPr>
        <w:t xml:space="preserve"> famous idioms and check </w:t>
      </w:r>
      <w:r w:rsidR="004A135B">
        <w:rPr>
          <w:rFonts w:ascii="Times New Roman" w:hAnsi="Times New Roman"/>
          <w:sz w:val="24"/>
          <w:szCs w:val="24"/>
          <w:lang w:val="en-US"/>
        </w:rPr>
        <w:t xml:space="preserve">comprehension and retention </w:t>
      </w:r>
      <w:r w:rsidRPr="00CE11ED">
        <w:rPr>
          <w:rFonts w:ascii="Times New Roman" w:hAnsi="Times New Roman"/>
          <w:sz w:val="24"/>
          <w:szCs w:val="24"/>
          <w:lang w:val="en-US"/>
        </w:rPr>
        <w:t>afterward.</w:t>
      </w:r>
    </w:p>
    <w:p w:rsidR="004D004A" w:rsidRDefault="004D004A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453069" w:rsidRPr="009B487C" w:rsidRDefault="000F0116" w:rsidP="00ED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9B487C">
        <w:rPr>
          <w:rFonts w:ascii="Times New Roman" w:hAnsi="Times New Roman"/>
          <w:sz w:val="24"/>
          <w:szCs w:val="24"/>
          <w:lang w:val="en-US"/>
        </w:rPr>
        <w:t>I</w:t>
      </w:r>
      <w:r w:rsidR="00453069" w:rsidRPr="009B487C">
        <w:rPr>
          <w:rFonts w:ascii="Times New Roman" w:hAnsi="Times New Roman"/>
          <w:sz w:val="24"/>
          <w:szCs w:val="24"/>
          <w:lang w:val="en-US"/>
        </w:rPr>
        <w:t xml:space="preserve">n the next </w:t>
      </w:r>
      <w:r w:rsidRPr="009B487C">
        <w:rPr>
          <w:rFonts w:ascii="Times New Roman" w:hAnsi="Times New Roman"/>
          <w:sz w:val="24"/>
          <w:szCs w:val="24"/>
          <w:lang w:val="en-US"/>
        </w:rPr>
        <w:t>pair</w:t>
      </w:r>
      <w:r w:rsidR="00453069" w:rsidRPr="009B487C">
        <w:rPr>
          <w:rFonts w:ascii="Times New Roman" w:hAnsi="Times New Roman"/>
          <w:sz w:val="24"/>
          <w:szCs w:val="24"/>
          <w:lang w:val="en-US"/>
        </w:rPr>
        <w:t xml:space="preserve">-work activity, students are asked to </w:t>
      </w:r>
      <w:r w:rsidRPr="009B487C">
        <w:rPr>
          <w:rFonts w:ascii="Times New Roman" w:hAnsi="Times New Roman"/>
          <w:sz w:val="24"/>
          <w:szCs w:val="24"/>
          <w:lang w:val="en-US"/>
        </w:rPr>
        <w:t>use</w:t>
      </w:r>
      <w:r w:rsidR="00453069" w:rsidRPr="009B487C">
        <w:rPr>
          <w:rFonts w:ascii="Times New Roman" w:hAnsi="Times New Roman"/>
          <w:sz w:val="24"/>
          <w:szCs w:val="24"/>
          <w:lang w:val="en-US"/>
        </w:rPr>
        <w:t xml:space="preserve"> their prior knowledge to fill in th</w:t>
      </w:r>
      <w:r w:rsidRPr="009B487C">
        <w:rPr>
          <w:rFonts w:ascii="Times New Roman" w:hAnsi="Times New Roman"/>
          <w:sz w:val="24"/>
          <w:szCs w:val="24"/>
          <w:lang w:val="en-US"/>
        </w:rPr>
        <w:t xml:space="preserve">e table below. In a second step, </w:t>
      </w:r>
      <w:r w:rsidR="009B487C" w:rsidRPr="009B487C">
        <w:rPr>
          <w:rFonts w:ascii="Times New Roman" w:hAnsi="Times New Roman"/>
          <w:sz w:val="24"/>
          <w:szCs w:val="24"/>
          <w:lang w:val="en-US"/>
        </w:rPr>
        <w:t xml:space="preserve">after sharing </w:t>
      </w:r>
      <w:r w:rsidRPr="009B487C">
        <w:rPr>
          <w:rFonts w:ascii="Times New Roman" w:hAnsi="Times New Roman"/>
          <w:sz w:val="24"/>
          <w:szCs w:val="24"/>
          <w:lang w:val="en-US"/>
        </w:rPr>
        <w:t xml:space="preserve">their attempt with the rest of the pairs, they can be asked to check their work against information that can be obtained online or in selected reference books. </w:t>
      </w:r>
      <w:r w:rsidR="00FC41ED" w:rsidRPr="009B487C">
        <w:rPr>
          <w:rFonts w:ascii="Times New Roman" w:hAnsi="Times New Roman"/>
          <w:sz w:val="24"/>
          <w:szCs w:val="24"/>
          <w:lang w:val="en-US"/>
        </w:rPr>
        <w:t xml:space="preserve">(See </w:t>
      </w:r>
      <w:r w:rsidR="009B487C">
        <w:rPr>
          <w:rFonts w:ascii="Times New Roman" w:hAnsi="Times New Roman"/>
          <w:sz w:val="24"/>
          <w:szCs w:val="24"/>
          <w:lang w:val="en-US"/>
        </w:rPr>
        <w:t>references</w:t>
      </w:r>
      <w:r w:rsidR="00FC41ED" w:rsidRPr="009B487C">
        <w:rPr>
          <w:rFonts w:ascii="Times New Roman" w:hAnsi="Times New Roman"/>
          <w:sz w:val="24"/>
          <w:szCs w:val="24"/>
          <w:lang w:val="en-US"/>
        </w:rPr>
        <w:t xml:space="preserve"> below for books and link</w:t>
      </w:r>
      <w:r w:rsidR="009B487C" w:rsidRPr="009B487C">
        <w:rPr>
          <w:rFonts w:ascii="Times New Roman" w:hAnsi="Times New Roman"/>
          <w:sz w:val="24"/>
          <w:szCs w:val="24"/>
          <w:lang w:val="en-US"/>
        </w:rPr>
        <w:t>.</w:t>
      </w:r>
      <w:r w:rsidR="00FC41ED" w:rsidRPr="009B487C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ED1D62">
        <w:rPr>
          <w:rFonts w:ascii="Times New Roman" w:hAnsi="Times New Roman"/>
          <w:sz w:val="24"/>
          <w:szCs w:val="24"/>
          <w:lang w:val="en-US"/>
        </w:rPr>
        <w:t xml:space="preserve">All text provided below, in the Origin and Meaning </w:t>
      </w:r>
      <w:proofErr w:type="gramStart"/>
      <w:r w:rsidR="00ED1D62">
        <w:rPr>
          <w:rFonts w:ascii="Times New Roman" w:hAnsi="Times New Roman"/>
          <w:sz w:val="24"/>
          <w:szCs w:val="24"/>
          <w:lang w:val="en-US"/>
        </w:rPr>
        <w:t>columns,</w:t>
      </w:r>
      <w:proofErr w:type="gramEnd"/>
      <w:r w:rsidR="00ED1D62">
        <w:rPr>
          <w:rFonts w:ascii="Times New Roman" w:hAnsi="Times New Roman"/>
          <w:sz w:val="24"/>
          <w:szCs w:val="24"/>
          <w:lang w:val="en-US"/>
        </w:rPr>
        <w:t xml:space="preserve"> is from </w:t>
      </w:r>
      <w:proofErr w:type="spellStart"/>
      <w:r w:rsidR="00ED1D62">
        <w:rPr>
          <w:rFonts w:ascii="Times New Roman" w:hAnsi="Times New Roman"/>
          <w:sz w:val="24"/>
          <w:szCs w:val="24"/>
          <w:lang w:val="en-US"/>
        </w:rPr>
        <w:t>Terban</w:t>
      </w:r>
      <w:proofErr w:type="spellEnd"/>
      <w:r w:rsidR="00ED1D62">
        <w:rPr>
          <w:rFonts w:ascii="Times New Roman" w:hAnsi="Times New Roman"/>
          <w:sz w:val="24"/>
          <w:szCs w:val="24"/>
          <w:lang w:val="en-US"/>
        </w:rPr>
        <w:t xml:space="preserve"> (1998).</w:t>
      </w:r>
    </w:p>
    <w:p w:rsidR="001408C9" w:rsidRPr="004D004A" w:rsidRDefault="001408C9" w:rsidP="00ED1D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8"/>
        <w:gridCol w:w="2939"/>
        <w:gridCol w:w="2385"/>
      </w:tblGrid>
      <w:tr w:rsidR="00E0105B" w:rsidRPr="004D004A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IDIOM</w:t>
            </w: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ORIGIN</w:t>
            </w: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MEANING</w:t>
            </w: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Every cloud has a silver lining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There is something good in every bad situation.</w:t>
            </w: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Gild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lily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William Shakespeare used a similar expression in his play 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King John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.”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“To gild refined gold, to paint the lily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is wasteful and ridiculous excess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Over the years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saying got shortened to just 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gild the lily.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7CB1" w:rsidRPr="00CE11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Gild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means to cover with a thick layer of gold. Why did Shakespeare use a lily? Because it is already a beautiful flower and covering it with gold to make it more beautiful would be unnecessary.</w:t>
            </w: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tabs>
                <w:tab w:val="right" w:pos="4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Go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kite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>.</w:t>
            </w:r>
            <w:r w:rsidRPr="004D004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0105B" w:rsidRPr="004D004A" w:rsidRDefault="00E0105B" w:rsidP="00ED1D62">
            <w:pPr>
              <w:tabs>
                <w:tab w:val="right" w:pos="4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105B" w:rsidRPr="004D004A" w:rsidRDefault="00E0105B" w:rsidP="00ED1D62">
            <w:pPr>
              <w:tabs>
                <w:tab w:val="right" w:pos="4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 away, leave, </w:t>
            </w:r>
            <w:proofErr w:type="gramStart"/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proofErr w:type="gramEnd"/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bothering me!</w:t>
            </w: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44447D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105B" w:rsidRPr="004D004A">
              <w:rPr>
                <w:rFonts w:ascii="Times New Roman" w:hAnsi="Times New Roman"/>
                <w:sz w:val="24"/>
                <w:szCs w:val="24"/>
              </w:rPr>
              <w:t>Greek</w:t>
            </w:r>
            <w:proofErr w:type="spellEnd"/>
            <w:r w:rsidR="00E0105B"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105B" w:rsidRPr="004D004A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="00E0105B" w:rsidRPr="004D004A">
              <w:rPr>
                <w:rFonts w:ascii="Times New Roman" w:hAnsi="Times New Roman"/>
                <w:sz w:val="24"/>
                <w:szCs w:val="24"/>
              </w:rPr>
              <w:t xml:space="preserve"> me.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397CB1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William Shakespeare used this phrase in his play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Julius Caesar.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play, which takes place in 44 BC, a Roman who spoke only Latin said that he had heard another man speaking Greek, but he could not understand what he was saying.</w:t>
            </w: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Head and shoulders above someone.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Far superior, much better than.</w:t>
            </w: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Head over heels in love.</w:t>
            </w:r>
          </w:p>
        </w:tc>
        <w:tc>
          <w:tcPr>
            <w:tcW w:w="2939" w:type="dxa"/>
          </w:tcPr>
          <w:p w:rsidR="00397CB1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This expression goes back to the ancient Romans and means that being in love with someone makes one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s emotions topsy-turvy, upside-down.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0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Hit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jackpot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To be very lucky, to achieve amazing success.</w:t>
            </w: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It takes two to tango.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</w:tcPr>
          <w:p w:rsidR="00397CB1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In the 1920s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tango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, a dance style,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became popular in the U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nited States,</w:t>
            </w:r>
            <w:r w:rsidR="007C70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nd so did this expression. Just as it takes two dancers to do the tango, there are certain activities that need the cooperation of two people in order to work.</w:t>
            </w: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Keep up with the Joneses.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In 1913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popular comic strip called 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Keeping 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44447D"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 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44447D"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ith 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the Joneses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appeared in many American newspapers, starting with </w:t>
            </w:r>
            <w:r w:rsidR="00397CB1" w:rsidRPr="00CE11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New York Globe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. The cartoon was about the experiences of a newly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married young man, and the cartoonist based it on his own life. He chose the name Jones because it was a popular name in America. The name of the comic strip became a popular expression that meant to try hard to follow the latest fashion and live in the style of those around you.</w:t>
            </w: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4D004A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Kick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bucket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die.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Kill two birds with one stone.</w:t>
            </w: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To do two things by one action, to get two results by just one effort.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Let the cat out of the bag.</w:t>
            </w: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Centuries ago in England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 might have bought a costly pig at a farmer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market. But, if the merchant was dishonest and 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4447D"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ut 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worthless cat into the bag instead of a piglet, you might not find out until you 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got home and let the cat out of the bag.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elated </w:t>
            </w:r>
            <w:proofErr w:type="gramStart"/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expressions :</w:t>
            </w:r>
            <w:proofErr w:type="gramEnd"/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buy a pig in a poke, spill the beans.</w:t>
            </w:r>
            <w:r w:rsidR="004444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1A2C76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lastRenderedPageBreak/>
              <w:t>Mad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as a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hatter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0105B" w:rsidRPr="00626BE3" w:rsidRDefault="00DE69D3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9D3">
              <w:rPr>
                <w:rFonts w:ascii="Times New Roman" w:hAnsi="Times New Roman"/>
                <w:sz w:val="24"/>
                <w:szCs w:val="24"/>
                <w:lang w:val="en-US"/>
              </w:rPr>
              <w:t>Completely crazy, strange, eccentric.</w:t>
            </w:r>
          </w:p>
          <w:p w:rsidR="00E0105B" w:rsidRPr="00626BE3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05B" w:rsidRPr="00626BE3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0C4D54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Pull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your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leg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E0105B" w:rsidRPr="004D004A" w:rsidRDefault="0044447D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105B" w:rsidRPr="004D004A">
              <w:rPr>
                <w:rFonts w:ascii="Times New Roman" w:hAnsi="Times New Roman"/>
                <w:sz w:val="24"/>
                <w:szCs w:val="24"/>
                <w:lang w:val="en-US"/>
              </w:rPr>
              <w:t>the late 1800s, people sometimes tripped other people by catching their legs with a cane or running a string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</w:t>
            </w:r>
            <w:r w:rsidR="00E0105B" w:rsidRPr="004D0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sidewalk. Sometimes it was just for fun, at other times robbers did it to steal from the victim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after </w:t>
            </w:r>
            <w:r w:rsidR="00E0105B" w:rsidRPr="004D004A">
              <w:rPr>
                <w:rFonts w:ascii="Times New Roman" w:hAnsi="Times New Roman"/>
                <w:sz w:val="24"/>
                <w:szCs w:val="24"/>
                <w:lang w:val="en-US"/>
              </w:rPr>
              <w:t>he or she had fallen.</w:t>
            </w: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05B" w:rsidRPr="004D004A" w:rsidRDefault="00E0105B" w:rsidP="00ED1D6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05B" w:rsidRPr="004D004A" w:rsidTr="00FD65C7">
        <w:tc>
          <w:tcPr>
            <w:tcW w:w="3396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Raining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cats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4D004A">
              <w:rPr>
                <w:rFonts w:ascii="Times New Roman" w:hAnsi="Times New Roman"/>
                <w:sz w:val="24"/>
                <w:szCs w:val="24"/>
              </w:rPr>
              <w:t>dogs</w:t>
            </w:r>
            <w:proofErr w:type="spellEnd"/>
            <w:r w:rsidRPr="004D0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04A">
              <w:rPr>
                <w:rFonts w:ascii="Times New Roman" w:hAnsi="Times New Roman"/>
                <w:sz w:val="24"/>
                <w:szCs w:val="24"/>
                <w:lang w:val="en-US"/>
              </w:rPr>
              <w:t>To rain heavily.</w:t>
            </w: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0105B" w:rsidRPr="004D004A" w:rsidRDefault="00E0105B" w:rsidP="00ED1D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736A7" w:rsidRPr="009B487C" w:rsidRDefault="002736A7" w:rsidP="00ED1D6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</w:p>
    <w:sectPr w:rsidR="002736A7" w:rsidRPr="009B487C" w:rsidSect="004D004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F1" w:rsidRDefault="00F94CF1" w:rsidP="00C57561">
      <w:pPr>
        <w:spacing w:after="0" w:line="240" w:lineRule="auto"/>
      </w:pPr>
      <w:r>
        <w:separator/>
      </w:r>
    </w:p>
  </w:endnote>
  <w:endnote w:type="continuationSeparator" w:id="0">
    <w:p w:rsidR="00F94CF1" w:rsidRDefault="00F94CF1" w:rsidP="00C5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20" w:rsidRPr="00F65820" w:rsidRDefault="00F65820" w:rsidP="00F65820">
    <w:pPr>
      <w:pStyle w:val="Footer"/>
      <w:tabs>
        <w:tab w:val="clear" w:pos="4252"/>
        <w:tab w:val="clear" w:pos="8504"/>
        <w:tab w:val="center" w:pos="4500"/>
        <w:tab w:val="right" w:pos="9000"/>
      </w:tabs>
      <w:rPr>
        <w:rFonts w:ascii="Times New Roman" w:hAnsi="Times New Roman"/>
      </w:rPr>
    </w:pPr>
    <w:proofErr w:type="spellStart"/>
    <w:r w:rsidRPr="00F65820">
      <w:rPr>
        <w:rFonts w:ascii="Times New Roman" w:hAnsi="Times New Roman"/>
      </w:rPr>
      <w:t>Idioms</w:t>
    </w:r>
    <w:proofErr w:type="spellEnd"/>
    <w:r w:rsidRPr="00F65820">
      <w:rPr>
        <w:rFonts w:ascii="Times New Roman" w:hAnsi="Times New Roman"/>
      </w:rPr>
      <w:t xml:space="preserve"> Are </w:t>
    </w:r>
    <w:proofErr w:type="spellStart"/>
    <w:r w:rsidRPr="00F65820">
      <w:rPr>
        <w:rFonts w:ascii="Times New Roman" w:hAnsi="Times New Roman"/>
      </w:rPr>
      <w:t>Always</w:t>
    </w:r>
    <w:proofErr w:type="spellEnd"/>
    <w:r w:rsidRPr="00F65820">
      <w:rPr>
        <w:rFonts w:ascii="Times New Roman" w:hAnsi="Times New Roman"/>
      </w:rPr>
      <w:t xml:space="preserve"> </w:t>
    </w:r>
    <w:proofErr w:type="spellStart"/>
    <w:r w:rsidRPr="00F65820">
      <w:rPr>
        <w:rFonts w:ascii="Times New Roman" w:hAnsi="Times New Roman"/>
      </w:rPr>
      <w:t>Easier</w:t>
    </w:r>
    <w:proofErr w:type="spellEnd"/>
    <w:r w:rsidRPr="00F65820">
      <w:rPr>
        <w:rFonts w:ascii="Times New Roman" w:hAnsi="Times New Roman"/>
      </w:rPr>
      <w:t>…</w:t>
    </w:r>
    <w:r w:rsidRPr="00F65820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1292888051"/>
        <w:docPartObj>
          <w:docPartGallery w:val="Page Numbers (Bottom of Page)"/>
          <w:docPartUnique/>
        </w:docPartObj>
      </w:sdtPr>
      <w:sdtContent>
        <w:r w:rsidRPr="00F65820">
          <w:rPr>
            <w:rFonts w:ascii="Times New Roman" w:hAnsi="Times New Roman"/>
          </w:rPr>
          <w:fldChar w:fldCharType="begin"/>
        </w:r>
        <w:r w:rsidRPr="00F65820">
          <w:rPr>
            <w:rFonts w:ascii="Times New Roman" w:hAnsi="Times New Roman"/>
          </w:rPr>
          <w:instrText xml:space="preserve"> PAGE   \* MERGEFORMAT </w:instrText>
        </w:r>
        <w:r w:rsidRPr="00F65820">
          <w:rPr>
            <w:rFonts w:ascii="Times New Roman" w:hAnsi="Times New Roman"/>
          </w:rPr>
          <w:fldChar w:fldCharType="separate"/>
        </w:r>
        <w:r w:rsidR="002736A7">
          <w:rPr>
            <w:rFonts w:ascii="Times New Roman" w:hAnsi="Times New Roman"/>
            <w:noProof/>
          </w:rPr>
          <w:t>5</w:t>
        </w:r>
        <w:r w:rsidRPr="00F65820">
          <w:rPr>
            <w:rFonts w:ascii="Times New Roman" w:hAnsi="Times New Roman"/>
          </w:rPr>
          <w:fldChar w:fldCharType="end"/>
        </w:r>
        <w:r w:rsidRPr="00F65820">
          <w:rPr>
            <w:rFonts w:ascii="Times New Roman" w:hAnsi="Times New Roman"/>
          </w:rPr>
          <w:tab/>
        </w:r>
        <w:r w:rsidRPr="00F65820">
          <w:rPr>
            <w:rFonts w:ascii="Times New Roman" w:hAnsi="Times New Roman"/>
            <w:i/>
          </w:rPr>
          <w:t xml:space="preserve">TESOL </w:t>
        </w:r>
        <w:proofErr w:type="spellStart"/>
        <w:r w:rsidRPr="00F65820">
          <w:rPr>
            <w:rFonts w:ascii="Times New Roman" w:hAnsi="Times New Roman"/>
            <w:i/>
          </w:rPr>
          <w:t>Connections</w:t>
        </w:r>
        <w:proofErr w:type="spellEnd"/>
        <w:r w:rsidRPr="00F65820">
          <w:rPr>
            <w:rFonts w:ascii="Times New Roman" w:hAnsi="Times New Roman"/>
          </w:rPr>
          <w:t xml:space="preserve">: </w:t>
        </w:r>
        <w:proofErr w:type="spellStart"/>
        <w:r w:rsidRPr="00F65820">
          <w:rPr>
            <w:rFonts w:ascii="Times New Roman" w:hAnsi="Times New Roman"/>
          </w:rPr>
          <w:t>October</w:t>
        </w:r>
        <w:proofErr w:type="spellEnd"/>
        <w:r w:rsidRPr="00F65820">
          <w:rPr>
            <w:rFonts w:ascii="Times New Roman" w:hAnsi="Times New Roman"/>
          </w:rPr>
          <w:t xml:space="preserve"> 2014</w:t>
        </w:r>
      </w:sdtContent>
    </w:sdt>
  </w:p>
  <w:p w:rsidR="00F65820" w:rsidRDefault="00F658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F1" w:rsidRDefault="00F94CF1" w:rsidP="00C57561">
      <w:pPr>
        <w:spacing w:after="0" w:line="240" w:lineRule="auto"/>
      </w:pPr>
      <w:r>
        <w:separator/>
      </w:r>
    </w:p>
  </w:footnote>
  <w:footnote w:type="continuationSeparator" w:id="0">
    <w:p w:rsidR="00F94CF1" w:rsidRDefault="00F94CF1" w:rsidP="00C5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D65FB"/>
    <w:multiLevelType w:val="hybridMultilevel"/>
    <w:tmpl w:val="157A3FF2"/>
    <w:lvl w:ilvl="0" w:tplc="3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521FD"/>
    <w:multiLevelType w:val="hybridMultilevel"/>
    <w:tmpl w:val="B3E25672"/>
    <w:lvl w:ilvl="0" w:tplc="380A000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380A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80A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80A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380A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80A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380A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80A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9266EAB"/>
    <w:multiLevelType w:val="hybridMultilevel"/>
    <w:tmpl w:val="B7FE4348"/>
    <w:lvl w:ilvl="0" w:tplc="3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88312D"/>
    <w:multiLevelType w:val="hybridMultilevel"/>
    <w:tmpl w:val="6C6CD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4E"/>
    <w:rsid w:val="0001432F"/>
    <w:rsid w:val="00017E0A"/>
    <w:rsid w:val="00027A38"/>
    <w:rsid w:val="00061537"/>
    <w:rsid w:val="000C4AC8"/>
    <w:rsid w:val="000C4D54"/>
    <w:rsid w:val="000E163B"/>
    <w:rsid w:val="000F0116"/>
    <w:rsid w:val="00106A00"/>
    <w:rsid w:val="001408C9"/>
    <w:rsid w:val="001A2C76"/>
    <w:rsid w:val="00201F2F"/>
    <w:rsid w:val="0021240C"/>
    <w:rsid w:val="00212F0F"/>
    <w:rsid w:val="00224755"/>
    <w:rsid w:val="002736A7"/>
    <w:rsid w:val="00274881"/>
    <w:rsid w:val="00293F69"/>
    <w:rsid w:val="002D73AD"/>
    <w:rsid w:val="002E33B8"/>
    <w:rsid w:val="00317989"/>
    <w:rsid w:val="003649D1"/>
    <w:rsid w:val="00371F2B"/>
    <w:rsid w:val="00386173"/>
    <w:rsid w:val="003865F1"/>
    <w:rsid w:val="00397CB1"/>
    <w:rsid w:val="003E1E9F"/>
    <w:rsid w:val="003F764E"/>
    <w:rsid w:val="004365BA"/>
    <w:rsid w:val="004368D6"/>
    <w:rsid w:val="0044447D"/>
    <w:rsid w:val="00453069"/>
    <w:rsid w:val="00464818"/>
    <w:rsid w:val="00485549"/>
    <w:rsid w:val="004A135B"/>
    <w:rsid w:val="004C2C8F"/>
    <w:rsid w:val="004D004A"/>
    <w:rsid w:val="004E3540"/>
    <w:rsid w:val="00526C57"/>
    <w:rsid w:val="00566705"/>
    <w:rsid w:val="00571E6E"/>
    <w:rsid w:val="00587A97"/>
    <w:rsid w:val="005A2D1C"/>
    <w:rsid w:val="005F2FA4"/>
    <w:rsid w:val="00626BE3"/>
    <w:rsid w:val="00631192"/>
    <w:rsid w:val="00631FA4"/>
    <w:rsid w:val="00651D0A"/>
    <w:rsid w:val="006756F3"/>
    <w:rsid w:val="0067631E"/>
    <w:rsid w:val="00677BD1"/>
    <w:rsid w:val="00682BFC"/>
    <w:rsid w:val="00683E79"/>
    <w:rsid w:val="006D60BA"/>
    <w:rsid w:val="00777E43"/>
    <w:rsid w:val="00784A4E"/>
    <w:rsid w:val="007A171E"/>
    <w:rsid w:val="007C704C"/>
    <w:rsid w:val="007E3500"/>
    <w:rsid w:val="007F2F04"/>
    <w:rsid w:val="0081584D"/>
    <w:rsid w:val="00825925"/>
    <w:rsid w:val="00827D6A"/>
    <w:rsid w:val="00831E57"/>
    <w:rsid w:val="00845360"/>
    <w:rsid w:val="008503EF"/>
    <w:rsid w:val="008522D8"/>
    <w:rsid w:val="008A0288"/>
    <w:rsid w:val="008C75FB"/>
    <w:rsid w:val="0090008C"/>
    <w:rsid w:val="00931721"/>
    <w:rsid w:val="009406FE"/>
    <w:rsid w:val="009457EA"/>
    <w:rsid w:val="0096088C"/>
    <w:rsid w:val="00996D4F"/>
    <w:rsid w:val="009B487C"/>
    <w:rsid w:val="009B6F25"/>
    <w:rsid w:val="009C53E4"/>
    <w:rsid w:val="00A177F6"/>
    <w:rsid w:val="00A42DFC"/>
    <w:rsid w:val="00A9470C"/>
    <w:rsid w:val="00AB312D"/>
    <w:rsid w:val="00AC178E"/>
    <w:rsid w:val="00AF4F0D"/>
    <w:rsid w:val="00B5494A"/>
    <w:rsid w:val="00B82F1D"/>
    <w:rsid w:val="00BA0697"/>
    <w:rsid w:val="00BA08B8"/>
    <w:rsid w:val="00C04A4D"/>
    <w:rsid w:val="00C30C5C"/>
    <w:rsid w:val="00C310C1"/>
    <w:rsid w:val="00C32309"/>
    <w:rsid w:val="00C346AA"/>
    <w:rsid w:val="00C3601E"/>
    <w:rsid w:val="00C54058"/>
    <w:rsid w:val="00C57561"/>
    <w:rsid w:val="00C6404B"/>
    <w:rsid w:val="00C676C0"/>
    <w:rsid w:val="00C67E3C"/>
    <w:rsid w:val="00C9226D"/>
    <w:rsid w:val="00CA1DE1"/>
    <w:rsid w:val="00CB5EB3"/>
    <w:rsid w:val="00CE11ED"/>
    <w:rsid w:val="00CF2990"/>
    <w:rsid w:val="00D12C7F"/>
    <w:rsid w:val="00D51B35"/>
    <w:rsid w:val="00D815C7"/>
    <w:rsid w:val="00DC0023"/>
    <w:rsid w:val="00DE69D3"/>
    <w:rsid w:val="00E0105B"/>
    <w:rsid w:val="00E306E3"/>
    <w:rsid w:val="00E35BB4"/>
    <w:rsid w:val="00E735E4"/>
    <w:rsid w:val="00E80D32"/>
    <w:rsid w:val="00EC6C82"/>
    <w:rsid w:val="00ED1D62"/>
    <w:rsid w:val="00ED3CBA"/>
    <w:rsid w:val="00F06DE8"/>
    <w:rsid w:val="00F144A0"/>
    <w:rsid w:val="00F43A0E"/>
    <w:rsid w:val="00F65820"/>
    <w:rsid w:val="00F94CF1"/>
    <w:rsid w:val="00FB5C43"/>
    <w:rsid w:val="00FC41ED"/>
    <w:rsid w:val="00FC6BF7"/>
    <w:rsid w:val="00FD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B3"/>
    <w:pPr>
      <w:spacing w:after="200" w:line="276" w:lineRule="auto"/>
    </w:pPr>
    <w:rPr>
      <w:lang w:val="es-UY" w:eastAsia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6F25"/>
    <w:pPr>
      <w:ind w:left="720"/>
      <w:contextualSpacing/>
    </w:pPr>
  </w:style>
  <w:style w:type="table" w:styleId="TableGrid">
    <w:name w:val="Table Grid"/>
    <w:basedOn w:val="TableNormal"/>
    <w:uiPriority w:val="99"/>
    <w:rsid w:val="009B6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6153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57"/>
    <w:rPr>
      <w:sz w:val="20"/>
      <w:szCs w:val="20"/>
      <w:lang w:val="es-UY" w:eastAsia="es-U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57"/>
    <w:rPr>
      <w:b/>
      <w:bCs/>
      <w:sz w:val="20"/>
      <w:szCs w:val="20"/>
      <w:lang w:val="es-UY" w:eastAsia="es-UY"/>
    </w:rPr>
  </w:style>
  <w:style w:type="paragraph" w:styleId="Revision">
    <w:name w:val="Revision"/>
    <w:hidden/>
    <w:uiPriority w:val="99"/>
    <w:semiHidden/>
    <w:rsid w:val="00526C57"/>
    <w:rPr>
      <w:lang w:val="es-UY" w:eastAsia="es-U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57"/>
    <w:rPr>
      <w:rFonts w:ascii="Tahoma" w:hAnsi="Tahoma" w:cs="Tahoma"/>
      <w:sz w:val="16"/>
      <w:szCs w:val="16"/>
      <w:lang w:val="es-UY" w:eastAsia="es-UY"/>
    </w:rPr>
  </w:style>
  <w:style w:type="character" w:styleId="FollowedHyperlink">
    <w:name w:val="FollowedHyperlink"/>
    <w:basedOn w:val="DefaultParagraphFont"/>
    <w:uiPriority w:val="99"/>
    <w:semiHidden/>
    <w:unhideWhenUsed/>
    <w:rsid w:val="00C575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61"/>
    <w:rPr>
      <w:lang w:val="es-UY" w:eastAsia="es-UY"/>
    </w:rPr>
  </w:style>
  <w:style w:type="paragraph" w:styleId="Footer">
    <w:name w:val="footer"/>
    <w:basedOn w:val="Normal"/>
    <w:link w:val="FooterChar"/>
    <w:uiPriority w:val="99"/>
    <w:unhideWhenUsed/>
    <w:rsid w:val="00C57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61"/>
    <w:rPr>
      <w:lang w:val="es-UY" w:eastAsia="es-UY"/>
    </w:rPr>
  </w:style>
  <w:style w:type="paragraph" w:styleId="Bibliography">
    <w:name w:val="Bibliography"/>
    <w:basedOn w:val="Normal"/>
    <w:next w:val="Normal"/>
    <w:uiPriority w:val="37"/>
    <w:unhideWhenUsed/>
    <w:rsid w:val="002D7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B3"/>
    <w:pPr>
      <w:spacing w:after="200" w:line="276" w:lineRule="auto"/>
    </w:pPr>
    <w:rPr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B6F25"/>
    <w:pPr>
      <w:ind w:left="720"/>
      <w:contextualSpacing/>
    </w:pPr>
  </w:style>
  <w:style w:type="table" w:styleId="Tablaconcuadrcula">
    <w:name w:val="Table Grid"/>
    <w:basedOn w:val="Tablanormal"/>
    <w:uiPriority w:val="99"/>
    <w:rsid w:val="009B6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061537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26C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C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C57"/>
    <w:rPr>
      <w:sz w:val="20"/>
      <w:szCs w:val="20"/>
      <w:lang w:val="es-UY"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C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C57"/>
    <w:rPr>
      <w:b/>
      <w:bCs/>
      <w:sz w:val="20"/>
      <w:szCs w:val="20"/>
      <w:lang w:val="es-UY" w:eastAsia="es-UY"/>
    </w:rPr>
  </w:style>
  <w:style w:type="paragraph" w:styleId="Revisin">
    <w:name w:val="Revision"/>
    <w:hidden/>
    <w:uiPriority w:val="99"/>
    <w:semiHidden/>
    <w:rsid w:val="00526C57"/>
    <w:rPr>
      <w:lang w:val="es-UY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C57"/>
    <w:rPr>
      <w:rFonts w:ascii="Tahoma" w:hAnsi="Tahoma" w:cs="Tahoma"/>
      <w:sz w:val="16"/>
      <w:szCs w:val="16"/>
      <w:lang w:val="es-UY" w:eastAsia="es-UY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56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7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561"/>
    <w:rPr>
      <w:lang w:val="es-UY" w:eastAsia="es-UY"/>
    </w:rPr>
  </w:style>
  <w:style w:type="paragraph" w:styleId="Piedepgina">
    <w:name w:val="footer"/>
    <w:basedOn w:val="Normal"/>
    <w:link w:val="PiedepginaCar"/>
    <w:uiPriority w:val="99"/>
    <w:unhideWhenUsed/>
    <w:rsid w:val="00C57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561"/>
    <w:rPr>
      <w:lang w:val="es-UY" w:eastAsia="es-UY"/>
    </w:rPr>
  </w:style>
  <w:style w:type="paragraph" w:styleId="Bibliografa">
    <w:name w:val="Bibliography"/>
    <w:basedOn w:val="Normal"/>
    <w:next w:val="Normal"/>
    <w:uiPriority w:val="37"/>
    <w:unhideWhenUsed/>
    <w:rsid w:val="002D7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</b:Tag>
    <b:SourceType>InternetSite</b:SourceType>
    <b:Guid>{D9158E24-C5DC-4784-AF23-DD79B3599EB6}</b:Guid>
    <b:URL>http://www.phrases.org.uk</b:URL>
    <b:LCID>1033</b:LCID>
    <b:Author>
      <b:Author>
        <b:Corporate>The phrase finder</b:Corporate>
      </b:Author>
    </b:Author>
    <b:RefOrder>2</b:RefOrder>
  </b:Source>
  <b:Source>
    <b:Tag>The1</b:Tag>
    <b:SourceType>InternetSite</b:SourceType>
    <b:Guid>{D6241A26-22B0-4E3F-84C9-9E2FC9C78E73}</b:Guid>
    <b:LCID>1033</b:LCID>
    <b:Title>Idioms and phrases</b:Title>
    <b:URL>http://idioms.thefreedictionary.com</b:URL>
    <b:Author>
      <b:Author>
        <b:Corporate>The Free dictionary</b:Corporate>
      </b:Author>
    </b:Author>
    <b:RefOrder>3</b:RefOrder>
  </b:Source>
  <b:Source>
    <b:Tag>Sei78</b:Tag>
    <b:SourceType>Book</b:SourceType>
    <b:Guid>{80F36352-E247-43BC-B520-EF078A5482E2}</b:Guid>
    <b:Author>
      <b:Author>
        <b:NameList>
          <b:Person>
            <b:Last>Seidl</b:Last>
            <b:First>Jennifer</b:First>
          </b:Person>
          <b:Person>
            <b:Last>Mc Mordie</b:Last>
            <b:First>W</b:First>
          </b:Person>
        </b:NameList>
      </b:Author>
    </b:Author>
    <b:Title>English Idioms and How to Use Them</b:Title>
    <b:Year>1978</b:Year>
    <b:Publisher>Oxford University Press</b:Publisher>
    <b:City>Oxford, England</b:City>
    <b:StandardNumber>ISBN 0 19 432764 7</b:StandardNumber>
    <b:RefOrder>4</b:RefOrder>
  </b:Source>
  <b:Source>
    <b:Tag>Ter98</b:Tag>
    <b:SourceType>Book</b:SourceType>
    <b:Guid>{2D48CFC6-1C82-4F5A-A3F7-AE9F93D49912}</b:Guid>
    <b:Author>
      <b:Author>
        <b:NameList>
          <b:Person>
            <b:Last>Terban</b:Last>
            <b:First>Marvin</b:First>
          </b:Person>
        </b:NameList>
      </b:Author>
    </b:Author>
    <b:Title>Dictionary of Idioms</b:Title>
    <b:Year>1998</b:Year>
    <b:City>New York,NY</b:City>
    <b:Publisher>Scholastic</b:Publisher>
    <b:LCID>1033</b:LCID>
    <b:RefOrder>1</b:RefOrder>
  </b:Source>
</b:Sources>
</file>

<file path=customXml/itemProps1.xml><?xml version="1.0" encoding="utf-8"?>
<ds:datastoreItem xmlns:ds="http://schemas.openxmlformats.org/officeDocument/2006/customXml" ds:itemID="{AB2F2B1C-15B0-4E6F-BC4A-2BC357B7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Idioms are always easier in somebody else`s class</vt:lpstr>
      <vt:lpstr>Idioms are always easier in somebody else`s class</vt:lpstr>
    </vt:vector>
  </TitlesOfParts>
  <Company>HP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Idioms are always easier in somebody else`s class</dc:title>
  <dc:creator>USER</dc:creator>
  <cp:lastModifiedBy>Tomiko Breland</cp:lastModifiedBy>
  <cp:revision>2</cp:revision>
  <cp:lastPrinted>2014-09-26T23:39:00Z</cp:lastPrinted>
  <dcterms:created xsi:type="dcterms:W3CDTF">2014-09-26T23:41:00Z</dcterms:created>
  <dcterms:modified xsi:type="dcterms:W3CDTF">2014-09-26T23:41:00Z</dcterms:modified>
</cp:coreProperties>
</file>